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İLK BAĞIMSIZ DENETİME HAZIRLIK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Denetim başlamadan önce hazır bulundurulması gereken belge ve bilgiler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tabs>
          <w:tab w:val="left" w:pos="2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İşletme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</w:t>
      </w:r>
    </w:p>
    <w:p>
      <w:pPr>
        <w:tabs>
          <w:tab w:val="left" w:pos="2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Hesap dönemi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</w:p>
    <w:p>
      <w:pPr>
        <w:tabs>
          <w:tab w:val="left" w:pos="2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Teslim tarihi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color w:val="666666"/>
          <w:sz w:val="20"/>
          <w:szCs w:val="20"/>
        </w:rPr>
        <w:t xml:space="preserve">"Her işletmede" yazan belgeler her denetimde istenir; diğerleri yalnızca belirtilen durum işletmede varsa istenir. Belgeler tercihen tek bir paylaşım klasöründe, listedeki numaralarla adlandırılarak teslim edilir.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6300"/>
        <w:gridCol w:w="1500"/>
        <w:gridCol w:w="9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Belge / bilgi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Ne zaman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Hazır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Kurumsal belgeler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Güncel esas sözleşme ve ticaret sicili gazeteleri (kuruluş, sermaye, son değişiklikler)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Pay defteri ve güncel ortaklık yapısı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Yönetim kurulu / müdürler kurulu karar defteri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İmza sirküleri ve vergi levhası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Ortaklar, bağlı ortaklıklar, iştirakler ve kilit yöneticilerin listesi (ilişkili taraflar)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Muhasebe kayıtları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Cari dönem detay mizan — kapanış fişi öncesi, en alt hesap kırılımında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Önceki dönem detay mizan ve önceki dönem finansal tabloları (varsa bağımsız denetçi raporu)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e-Defter beratları ve envanter defteri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Dönem sonu düzeltme ve sınıflandırma kayıtlarının listesi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Varlıklar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Dönem sonu kasa sayım tutanağı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Banka hesap listesi ve dönem sonu ekstreleri; banka teyit yazısı için yetki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Müşteri bazında alacak yaşlandırma listesi ve dönem sonu bakiye dökümü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Stok sayım tutanağı ve kalem bazlı stok listesi (miktar, birim maliyet)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Stok varsa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Sabit kıymet ve amortisman listesi; tapu takyidat belgesi ve araç ruhsatları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Varlıklara ilişkin sigorta poliçeleri listesi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Yükümlülükler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Satıcı bazında borç listesi ve dönem sonu bakiye dökümü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Kredi sözleşmeleri, geri ödeme planları ve teminat mektubu / ipotek / rehin listesi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Kredi varsa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Kira ve finansal kiralama sözleşmeleri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Kira varsa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Personel listesi (işe giriş tarihi, brüt ücret) ve kıdem tazminatı karşılığı hesabı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Dava ve icra takipleri listesi; avukat teyit yazısı için yetki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Dava varsa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Vergi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Kurumlar vergisi ve geçici vergi beyannameleri ile ekleri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KDV ve muhtasar beyanname tahakkukları; vergi dairesi borç durumu yazısı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Ertelenmiş vergi hesabı için geçici fark ve mali zarar bilgileri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30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Raporlama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İlişkili taraflarla dönem içi işlem ve bakiye dökümü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İlişkili işlem varsa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Yönetim kurulu yıllık faaliyet raporu taslağı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26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Raporlama döneminden sonraki önemli olaylar hakkında bilgi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Son iki hesap dönemine ait aktif toplamı, net satış hasılatı ve ortalama çalışan sayısı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Yönetim beyan mektubu (denetçinin sağlayacağı örneğe göre)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color w:val="666666"/>
                <w:sz w:val="18"/>
                <w:szCs w:val="18"/>
              </w:rPr>
              <w:t xml:space="preserve">Her işletmede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Dayanak: 6102 sayılı Türk Ticaret Kanunu m.397–401; Bağımsız Denetim Standartları (BDS 500, 501, 505, 510, 550, 560, 570, 580); BOBİ FRS. Denetçi, Türk Ticaret Kanunu'nun 404 üncü maddesi uyarınca sır saklamakla yükümlüdür.</w:t>
      </w:r>
    </w:p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Bağımsız Denetime Hazırlık — Belge Listesi</dc:title>
  <dc:creator>Vadi Bağımsız Denetim A.Ş.</dc:creator>
  <cp:lastModifiedBy>Vadi Bağımsız Denetim A.Ş.</cp:lastModifiedBy>
  <cp:revision>1</cp:revision>
  <dcterms:created xsi:type="dcterms:W3CDTF">2026-10-09T06:35:10.754Z</dcterms:created>
  <dcterms:modified xsi:type="dcterms:W3CDTF">2026-10-09T06:35:10.754Z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